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B34E6" w14:textId="77777777" w:rsidR="006801DC" w:rsidRDefault="006801DC" w:rsidP="006801DC">
      <w:pPr>
        <w:pStyle w:val="Heading1"/>
        <w:jc w:val="center"/>
        <w:rPr>
          <w:rFonts w:ascii="Times New Roman" w:hAnsi="Times New Roman"/>
          <w:lang w:val="en-GB"/>
        </w:rPr>
      </w:pPr>
      <w:r w:rsidRPr="00855AAB">
        <w:rPr>
          <w:rFonts w:ascii="Times New Roman" w:hAnsi="Times New Roman"/>
          <w:lang w:val="en-GB"/>
        </w:rPr>
        <w:t>Contract</w:t>
      </w:r>
    </w:p>
    <w:p w14:paraId="69E93C6F" w14:textId="77777777" w:rsidR="006801DC" w:rsidRPr="006801DC" w:rsidRDefault="006801DC" w:rsidP="006801DC">
      <w:pPr>
        <w:jc w:val="center"/>
      </w:pPr>
      <w:proofErr w:type="spellStart"/>
      <w:r w:rsidRPr="006801DC">
        <w:t>concluded</w:t>
      </w:r>
      <w:proofErr w:type="spellEnd"/>
      <w:r w:rsidRPr="006801DC">
        <w:t xml:space="preserve"> in </w:t>
      </w:r>
      <w:proofErr w:type="spellStart"/>
      <w:r w:rsidRPr="006801DC">
        <w:t>accordance</w:t>
      </w:r>
      <w:proofErr w:type="spellEnd"/>
      <w:r w:rsidRPr="006801DC">
        <w:t xml:space="preserve"> </w:t>
      </w:r>
      <w:proofErr w:type="spellStart"/>
      <w:r w:rsidRPr="006801DC">
        <w:t>with</w:t>
      </w:r>
      <w:proofErr w:type="spellEnd"/>
      <w:r w:rsidRPr="006801DC">
        <w:t xml:space="preserve"> § 2079 et </w:t>
      </w:r>
      <w:proofErr w:type="spellStart"/>
      <w:r w:rsidRPr="006801DC">
        <w:t>seq</w:t>
      </w:r>
      <w:proofErr w:type="spellEnd"/>
      <w:r w:rsidRPr="006801DC">
        <w:t xml:space="preserve">. </w:t>
      </w:r>
      <w:proofErr w:type="spellStart"/>
      <w:r w:rsidRPr="006801DC">
        <w:t>Law</w:t>
      </w:r>
      <w:proofErr w:type="spellEnd"/>
      <w:r w:rsidRPr="006801DC">
        <w:t xml:space="preserve"> no. 89/2012 </w:t>
      </w:r>
      <w:proofErr w:type="spellStart"/>
      <w:r w:rsidRPr="006801DC">
        <w:t>Coll</w:t>
      </w:r>
      <w:proofErr w:type="spellEnd"/>
      <w:r w:rsidRPr="006801DC">
        <w:t xml:space="preserve">. Czech civil </w:t>
      </w:r>
      <w:proofErr w:type="spellStart"/>
      <w:r w:rsidRPr="006801DC">
        <w:t>code</w:t>
      </w:r>
      <w:proofErr w:type="spellEnd"/>
      <w:r w:rsidRPr="006801DC">
        <w:t xml:space="preserve">, as </w:t>
      </w:r>
      <w:proofErr w:type="spellStart"/>
      <w:r w:rsidRPr="006801DC">
        <w:t>amended</w:t>
      </w:r>
      <w:proofErr w:type="spellEnd"/>
    </w:p>
    <w:p w14:paraId="33C06935" w14:textId="77777777" w:rsidR="006801DC" w:rsidRPr="00855AAB" w:rsidRDefault="006801DC" w:rsidP="006801DC">
      <w:pPr>
        <w:pStyle w:val="Heading2"/>
        <w:jc w:val="center"/>
        <w:rPr>
          <w:rFonts w:ascii="Times New Roman" w:hAnsi="Times New Roman"/>
          <w:lang w:val="en-GB"/>
        </w:rPr>
      </w:pPr>
      <w:r w:rsidRPr="00855AAB">
        <w:rPr>
          <w:rFonts w:ascii="Times New Roman" w:hAnsi="Times New Roman"/>
          <w:lang w:val="en-GB"/>
        </w:rPr>
        <w:t>I. Contracting Parties</w:t>
      </w:r>
    </w:p>
    <w:p w14:paraId="7790EBE5" w14:textId="77777777" w:rsidR="006801DC" w:rsidRPr="006801DC" w:rsidRDefault="006801DC" w:rsidP="006801DC">
      <w:pPr>
        <w:pStyle w:val="ListParagraph"/>
        <w:ind w:left="0"/>
        <w:jc w:val="both"/>
        <w:rPr>
          <w:lang w:val="en-GB"/>
        </w:rPr>
      </w:pPr>
      <w:r w:rsidRPr="006801DC">
        <w:rPr>
          <w:lang w:val="en-GB"/>
        </w:rPr>
        <w:t xml:space="preserve">Seller: </w:t>
      </w:r>
      <w:proofErr w:type="spellStart"/>
      <w:r w:rsidRPr="006801DC">
        <w:rPr>
          <w:highlight w:val="red"/>
          <w:lang w:val="en-GB"/>
        </w:rPr>
        <w:t>xxxxxxxxxxxxxx</w:t>
      </w:r>
      <w:proofErr w:type="spellEnd"/>
      <w:r w:rsidRPr="006801DC">
        <w:rPr>
          <w:lang w:val="en-GB"/>
        </w:rPr>
        <w:t xml:space="preserve">, responsible: </w:t>
      </w:r>
      <w:proofErr w:type="spellStart"/>
      <w:r w:rsidRPr="006801DC">
        <w:rPr>
          <w:highlight w:val="red"/>
          <w:lang w:val="en-GB"/>
        </w:rPr>
        <w:t>xxxxxxxxxxxxxxxx</w:t>
      </w:r>
      <w:proofErr w:type="spellEnd"/>
      <w:r w:rsidRPr="006801DC">
        <w:rPr>
          <w:lang w:val="en-GB"/>
        </w:rPr>
        <w:t>, director (hereinafter „Seller“)</w:t>
      </w:r>
    </w:p>
    <w:p w14:paraId="0DB6A1A3" w14:textId="77777777" w:rsidR="006801DC" w:rsidRPr="006801DC" w:rsidRDefault="006801DC" w:rsidP="006801DC">
      <w:pPr>
        <w:pStyle w:val="ListParagraph"/>
        <w:ind w:left="0"/>
        <w:jc w:val="both"/>
        <w:rPr>
          <w:lang w:val="en-GB"/>
        </w:rPr>
      </w:pPr>
    </w:p>
    <w:p w14:paraId="32639DFE" w14:textId="77777777" w:rsidR="006801DC" w:rsidRPr="006801DC" w:rsidRDefault="006801DC" w:rsidP="006801DC">
      <w:pPr>
        <w:pStyle w:val="ListParagraph"/>
        <w:ind w:left="0"/>
        <w:jc w:val="both"/>
        <w:rPr>
          <w:lang w:val="en-GB"/>
        </w:rPr>
      </w:pPr>
      <w:r w:rsidRPr="006801DC">
        <w:rPr>
          <w:lang w:val="en-GB"/>
        </w:rPr>
        <w:t xml:space="preserve">Buyer: MSR Engines </w:t>
      </w:r>
      <w:proofErr w:type="spellStart"/>
      <w:r w:rsidRPr="006801DC">
        <w:rPr>
          <w:lang w:val="en-GB"/>
        </w:rPr>
        <w:t>s.r.o</w:t>
      </w:r>
      <w:proofErr w:type="spellEnd"/>
      <w:r w:rsidRPr="006801DC">
        <w:rPr>
          <w:lang w:val="en-GB"/>
        </w:rPr>
        <w:t xml:space="preserve">. </w:t>
      </w:r>
      <w:proofErr w:type="gramStart"/>
      <w:r w:rsidRPr="006801DC">
        <w:rPr>
          <w:lang w:val="en-GB"/>
        </w:rPr>
        <w:t>established</w:t>
      </w:r>
      <w:proofErr w:type="gramEnd"/>
      <w:r w:rsidRPr="006801DC">
        <w:rPr>
          <w:lang w:val="en-GB"/>
        </w:rPr>
        <w:t xml:space="preserve"> in Brno, </w:t>
      </w:r>
      <w:r w:rsidRPr="006801DC">
        <w:rPr>
          <w:rFonts w:cs="Arial"/>
        </w:rPr>
        <w:t>Krásného 3857/7, 63600</w:t>
      </w:r>
      <w:r w:rsidRPr="006801DC">
        <w:rPr>
          <w:lang w:val="en-GB"/>
        </w:rPr>
        <w:t xml:space="preserve">, IC: 26968215, VAT number: CZ26968215, registered under reference C 48, 766 led by the Registration Court in Brno, responsible: Martin </w:t>
      </w:r>
      <w:proofErr w:type="spellStart"/>
      <w:r w:rsidRPr="006801DC">
        <w:rPr>
          <w:lang w:val="en-GB"/>
        </w:rPr>
        <w:t>Šula</w:t>
      </w:r>
      <w:proofErr w:type="spellEnd"/>
      <w:r w:rsidRPr="006801DC">
        <w:rPr>
          <w:lang w:val="en-GB"/>
        </w:rPr>
        <w:t>, director (hereinafter „Buyer“)</w:t>
      </w:r>
    </w:p>
    <w:p w14:paraId="32B0E075" w14:textId="77777777" w:rsidR="006801DC" w:rsidRPr="006801DC" w:rsidRDefault="006801DC" w:rsidP="006801DC">
      <w:pPr>
        <w:pStyle w:val="ListParagraph"/>
        <w:ind w:left="0"/>
        <w:jc w:val="both"/>
        <w:rPr>
          <w:lang w:val="en-GB"/>
        </w:rPr>
      </w:pPr>
    </w:p>
    <w:p w14:paraId="469FB169" w14:textId="77777777" w:rsidR="006801DC" w:rsidRPr="006801DC" w:rsidRDefault="006801DC" w:rsidP="006801DC">
      <w:pPr>
        <w:pStyle w:val="ListParagraph"/>
        <w:ind w:left="0"/>
        <w:jc w:val="both"/>
        <w:rPr>
          <w:lang w:val="en-GB"/>
        </w:rPr>
      </w:pPr>
      <w:r w:rsidRPr="006801DC">
        <w:rPr>
          <w:lang w:val="en-GB"/>
        </w:rPr>
        <w:t xml:space="preserve">The Contracting Parties agree that applicable law is the law of the Czech Republic </w:t>
      </w:r>
    </w:p>
    <w:p w14:paraId="7765D8DD" w14:textId="77777777" w:rsidR="006801DC" w:rsidRPr="006801DC" w:rsidRDefault="006801DC" w:rsidP="006801DC">
      <w:pPr>
        <w:pStyle w:val="ListParagraph"/>
        <w:ind w:left="360"/>
        <w:jc w:val="both"/>
        <w:rPr>
          <w:lang w:val="en-GB"/>
        </w:rPr>
      </w:pPr>
    </w:p>
    <w:p w14:paraId="193DA0AE" w14:textId="77777777" w:rsidR="006801DC" w:rsidRPr="0027182C" w:rsidRDefault="006801DC" w:rsidP="006801DC">
      <w:pPr>
        <w:pStyle w:val="Heading2"/>
        <w:jc w:val="center"/>
        <w:rPr>
          <w:rFonts w:ascii="Cambria" w:hAnsi="Cambria"/>
          <w:lang w:val="en-GB"/>
        </w:rPr>
      </w:pPr>
      <w:r w:rsidRPr="0027182C">
        <w:rPr>
          <w:rFonts w:ascii="Cambria" w:hAnsi="Cambria"/>
          <w:lang w:val="en-GB"/>
        </w:rPr>
        <w:t>II. Subject of the Contract</w:t>
      </w:r>
    </w:p>
    <w:p w14:paraId="6C49F991" w14:textId="77777777" w:rsidR="006801DC" w:rsidRDefault="006801DC" w:rsidP="006801DC">
      <w:pPr>
        <w:jc w:val="both"/>
        <w:rPr>
          <w:rFonts w:ascii="Times New Roman" w:hAnsi="Times New Roman"/>
          <w:lang w:val="en-US"/>
        </w:rPr>
      </w:pPr>
      <w:r w:rsidRPr="0027182C">
        <w:rPr>
          <w:lang w:val="en-GB"/>
        </w:rPr>
        <w:t>Seller agrees to deliver to buyer under this contract “</w:t>
      </w:r>
      <w:r w:rsidRPr="006902EF">
        <w:rPr>
          <w:rFonts w:cs="Arial"/>
          <w:i/>
          <w:iCs/>
          <w:lang w:val="en-US"/>
        </w:rPr>
        <w:t>Autoclave for composites</w:t>
      </w:r>
      <w:r w:rsidRPr="0027182C">
        <w:rPr>
          <w:rFonts w:cs="Arial"/>
          <w:lang w:val="en-US"/>
        </w:rPr>
        <w:t xml:space="preserve"> "</w:t>
      </w:r>
      <w:r w:rsidRPr="0027182C">
        <w:rPr>
          <w:lang w:val="en-GB"/>
        </w:rPr>
        <w:t>(hereinafter „</w:t>
      </w:r>
      <w:r>
        <w:rPr>
          <w:rFonts w:ascii="Times New Roman" w:hAnsi="Times New Roman"/>
          <w:lang w:val="en-GB"/>
        </w:rPr>
        <w:t>Autoclave</w:t>
      </w:r>
      <w:r w:rsidRPr="0027182C">
        <w:rPr>
          <w:lang w:val="en-GB"/>
        </w:rPr>
        <w:t>“)</w:t>
      </w:r>
      <w:r w:rsidRPr="0027182C">
        <w:rPr>
          <w:rFonts w:cs="Arial"/>
          <w:lang w:val="en-US"/>
        </w:rPr>
        <w:t xml:space="preserve"> for project </w:t>
      </w:r>
      <w:r>
        <w:rPr>
          <w:rFonts w:cs="Arial"/>
          <w:lang w:val="en-US"/>
        </w:rPr>
        <w:t>2.2 RV03/</w:t>
      </w:r>
      <w:r w:rsidRPr="006902EF">
        <w:rPr>
          <w:rFonts w:cs="Arial"/>
          <w:lang w:val="en-US"/>
        </w:rPr>
        <w:t xml:space="preserve">3634 </w:t>
      </w:r>
      <w:r w:rsidRPr="0027182C">
        <w:rPr>
          <w:lang w:val="en-GB"/>
        </w:rPr>
        <w:t>under conditions laid down in tender documents for the tender (</w:t>
      </w:r>
      <w:r>
        <w:rPr>
          <w:rFonts w:ascii="Trebuchet MS" w:eastAsiaTheme="minorEastAsia" w:hAnsi="Trebuchet MS" w:cs="Trebuchet MS"/>
          <w:color w:val="262626"/>
          <w:lang w:val="en-US"/>
        </w:rPr>
        <w:t>OV466375-150430</w:t>
      </w:r>
      <w:r w:rsidRPr="0027182C">
        <w:rPr>
          <w:lang w:val="en-GB"/>
        </w:rPr>
        <w:t xml:space="preserve">) published at </w:t>
      </w:r>
      <w:proofErr w:type="spellStart"/>
      <w:r w:rsidRPr="0027182C">
        <w:rPr>
          <w:lang w:val="en-GB"/>
        </w:rPr>
        <w:t>Obchodní</w:t>
      </w:r>
      <w:proofErr w:type="spellEnd"/>
      <w:r w:rsidRPr="0027182C">
        <w:rPr>
          <w:lang w:val="en-GB"/>
        </w:rPr>
        <w:t xml:space="preserve"> </w:t>
      </w:r>
      <w:proofErr w:type="spellStart"/>
      <w:r w:rsidRPr="0027182C">
        <w:rPr>
          <w:lang w:val="en-GB"/>
        </w:rPr>
        <w:t>věstník</w:t>
      </w:r>
      <w:proofErr w:type="spellEnd"/>
      <w:r w:rsidRPr="0027182C">
        <w:rPr>
          <w:lang w:val="en-GB"/>
        </w:rPr>
        <w:t xml:space="preserve"> and the web page of the buyer </w:t>
      </w:r>
      <w:r>
        <w:rPr>
          <w:rFonts w:ascii="Times New Roman" w:hAnsi="Times New Roman"/>
          <w:lang w:val="en-US"/>
        </w:rPr>
        <w:t>30.4.</w:t>
      </w:r>
      <w:r>
        <w:rPr>
          <w:lang w:val="en-US"/>
        </w:rPr>
        <w:t>201</w:t>
      </w:r>
      <w:r>
        <w:rPr>
          <w:rFonts w:ascii="Times New Roman" w:hAnsi="Times New Roman"/>
          <w:lang w:val="en-US"/>
        </w:rPr>
        <w:t>5.</w:t>
      </w:r>
    </w:p>
    <w:p w14:paraId="6CF81F04" w14:textId="77777777" w:rsidR="006801DC" w:rsidRPr="007C05AA" w:rsidRDefault="006801DC" w:rsidP="006801DC">
      <w:pPr>
        <w:jc w:val="both"/>
        <w:rPr>
          <w:rFonts w:ascii="Times New Roman" w:hAnsi="Times New Roman"/>
          <w:lang w:val="en-GB"/>
        </w:rPr>
      </w:pPr>
    </w:p>
    <w:p w14:paraId="05CAD9AA" w14:textId="77777777" w:rsidR="006801DC" w:rsidRPr="0027182C" w:rsidRDefault="006801DC" w:rsidP="006801DC">
      <w:pPr>
        <w:pStyle w:val="ListParagraph"/>
        <w:ind w:left="0"/>
        <w:jc w:val="both"/>
        <w:rPr>
          <w:lang w:val="en-GB"/>
        </w:rPr>
      </w:pPr>
      <w:r w:rsidRPr="0027182C">
        <w:rPr>
          <w:lang w:val="en-GB"/>
        </w:rPr>
        <w:t xml:space="preserve">Buyer agrees to pay Seller agreed purchase price after delivery of the </w:t>
      </w:r>
      <w:r>
        <w:rPr>
          <w:rFonts w:ascii="Times New Roman" w:hAnsi="Times New Roman"/>
          <w:lang w:val="en-GB"/>
        </w:rPr>
        <w:t>Autoclave</w:t>
      </w:r>
      <w:r w:rsidRPr="0027182C">
        <w:rPr>
          <w:lang w:val="en-GB"/>
        </w:rPr>
        <w:t>.</w:t>
      </w:r>
    </w:p>
    <w:p w14:paraId="520CEFF3" w14:textId="77777777" w:rsidR="006801DC" w:rsidRPr="0027182C" w:rsidRDefault="006801DC" w:rsidP="006801DC">
      <w:pPr>
        <w:pStyle w:val="ListParagraph"/>
        <w:ind w:left="0"/>
        <w:jc w:val="both"/>
        <w:rPr>
          <w:lang w:val="en-GB"/>
        </w:rPr>
      </w:pPr>
      <w:r w:rsidRPr="0027182C">
        <w:rPr>
          <w:lang w:val="en-GB"/>
        </w:rPr>
        <w:t>Specifications</w:t>
      </w:r>
      <w:r w:rsidRPr="0027182C">
        <w:rPr>
          <w:rFonts w:cs="Arial"/>
          <w:lang w:val="en-US"/>
        </w:rPr>
        <w:t>:</w:t>
      </w:r>
    </w:p>
    <w:p w14:paraId="555E2906" w14:textId="77777777" w:rsidR="006801DC" w:rsidRPr="00DE1F73" w:rsidRDefault="006801DC" w:rsidP="006801DC">
      <w:pPr>
        <w:numPr>
          <w:ilvl w:val="0"/>
          <w:numId w:val="1"/>
        </w:numPr>
        <w:suppressAutoHyphens/>
        <w:jc w:val="both"/>
        <w:rPr>
          <w:rFonts w:cs="Arial"/>
          <w:color w:val="000000" w:themeColor="text1"/>
          <w:lang w:val="en-US"/>
        </w:rPr>
      </w:pPr>
      <w:r w:rsidRPr="00DE1F73">
        <w:rPr>
          <w:rFonts w:cs="Arial"/>
          <w:color w:val="000000" w:themeColor="text1"/>
          <w:lang w:val="en-US"/>
        </w:rPr>
        <w:t>Minimal internal length 2000 mm</w:t>
      </w:r>
    </w:p>
    <w:p w14:paraId="1858ACAA" w14:textId="77777777" w:rsidR="006801DC" w:rsidRPr="00DE1F73" w:rsidRDefault="006801DC" w:rsidP="006801DC">
      <w:pPr>
        <w:numPr>
          <w:ilvl w:val="0"/>
          <w:numId w:val="1"/>
        </w:numPr>
        <w:suppressAutoHyphens/>
        <w:jc w:val="both"/>
        <w:rPr>
          <w:rFonts w:cs="Arial"/>
          <w:color w:val="000000" w:themeColor="text1"/>
          <w:lang w:val="en-US"/>
        </w:rPr>
      </w:pPr>
      <w:r w:rsidRPr="00DE1F73">
        <w:rPr>
          <w:rFonts w:cs="Arial"/>
          <w:color w:val="000000" w:themeColor="text1"/>
          <w:lang w:val="en-US"/>
        </w:rPr>
        <w:t>Minimal internal diameter 1000 mm</w:t>
      </w:r>
    </w:p>
    <w:p w14:paraId="1CE4B54D" w14:textId="77777777" w:rsidR="006801DC" w:rsidRPr="00DE1F73" w:rsidRDefault="006801DC" w:rsidP="006801DC">
      <w:pPr>
        <w:numPr>
          <w:ilvl w:val="0"/>
          <w:numId w:val="1"/>
        </w:numPr>
        <w:suppressAutoHyphens/>
        <w:jc w:val="both"/>
        <w:rPr>
          <w:rFonts w:cs="Arial"/>
          <w:color w:val="000000" w:themeColor="text1"/>
          <w:lang w:val="en-US"/>
        </w:rPr>
      </w:pPr>
      <w:r w:rsidRPr="00DE1F73">
        <w:rPr>
          <w:rFonts w:cs="Arial"/>
          <w:color w:val="000000" w:themeColor="text1"/>
          <w:lang w:val="en-US"/>
        </w:rPr>
        <w:t>Internal volume – at least 2,1 m</w:t>
      </w:r>
      <w:r w:rsidRPr="00DE1F73">
        <w:rPr>
          <w:rFonts w:cs="Arial"/>
          <w:smallCaps/>
          <w:color w:val="000000" w:themeColor="text1"/>
          <w:vertAlign w:val="superscript"/>
          <w:lang w:val="en-US"/>
        </w:rPr>
        <w:t>3</w:t>
      </w:r>
    </w:p>
    <w:p w14:paraId="0D0BFFA7" w14:textId="77777777" w:rsidR="006801DC" w:rsidRPr="00DE1F73" w:rsidRDefault="006801DC" w:rsidP="006801DC">
      <w:pPr>
        <w:numPr>
          <w:ilvl w:val="0"/>
          <w:numId w:val="1"/>
        </w:numPr>
        <w:suppressAutoHyphens/>
        <w:jc w:val="both"/>
        <w:rPr>
          <w:rFonts w:cs="Arial"/>
          <w:color w:val="000000" w:themeColor="text1"/>
          <w:lang w:val="en-US"/>
        </w:rPr>
      </w:pPr>
      <w:r w:rsidRPr="00DE1F73">
        <w:rPr>
          <w:rFonts w:cs="Arial"/>
          <w:color w:val="000000" w:themeColor="text1"/>
          <w:lang w:val="en-US"/>
        </w:rPr>
        <w:t>Maximum working pressure – at least 10 Bar</w:t>
      </w:r>
    </w:p>
    <w:p w14:paraId="205B5162" w14:textId="77777777" w:rsidR="006801DC" w:rsidRPr="00DE1F73" w:rsidRDefault="006801DC" w:rsidP="006801DC">
      <w:pPr>
        <w:numPr>
          <w:ilvl w:val="0"/>
          <w:numId w:val="1"/>
        </w:numPr>
        <w:suppressAutoHyphens/>
        <w:jc w:val="both"/>
        <w:rPr>
          <w:color w:val="000000" w:themeColor="text1"/>
          <w:lang w:val="en-US"/>
        </w:rPr>
      </w:pPr>
      <w:r w:rsidRPr="00DE1F73">
        <w:rPr>
          <w:rFonts w:cs="Arial"/>
          <w:color w:val="000000" w:themeColor="text1"/>
          <w:lang w:val="en-US"/>
        </w:rPr>
        <w:t xml:space="preserve">Maximum working </w:t>
      </w:r>
      <w:r w:rsidRPr="00DE1F73">
        <w:rPr>
          <w:color w:val="000000" w:themeColor="text1"/>
          <w:lang w:val="en-US"/>
        </w:rPr>
        <w:t>temperature – at least 200 C</w:t>
      </w:r>
    </w:p>
    <w:p w14:paraId="6A4DDA6A" w14:textId="77777777" w:rsidR="006801DC" w:rsidRPr="00DE1F73" w:rsidRDefault="006801DC" w:rsidP="006801DC">
      <w:pPr>
        <w:numPr>
          <w:ilvl w:val="0"/>
          <w:numId w:val="1"/>
        </w:numPr>
        <w:suppressAutoHyphens/>
        <w:jc w:val="both"/>
        <w:rPr>
          <w:color w:val="000000" w:themeColor="text1"/>
          <w:lang w:val="en-US"/>
        </w:rPr>
      </w:pPr>
      <w:r w:rsidRPr="00DE1F73">
        <w:rPr>
          <w:color w:val="000000" w:themeColor="text1"/>
          <w:lang w:val="en-US"/>
        </w:rPr>
        <w:t>Heat system – electric max 35 Kw°</w:t>
      </w:r>
    </w:p>
    <w:p w14:paraId="47C10F17" w14:textId="77777777" w:rsidR="006801DC" w:rsidRPr="00DE1F73" w:rsidRDefault="006801DC" w:rsidP="006801DC">
      <w:pPr>
        <w:numPr>
          <w:ilvl w:val="0"/>
          <w:numId w:val="1"/>
        </w:numPr>
        <w:suppressAutoHyphens/>
        <w:jc w:val="both"/>
        <w:rPr>
          <w:color w:val="000000" w:themeColor="text1"/>
          <w:lang w:val="en-US"/>
        </w:rPr>
      </w:pPr>
      <w:r w:rsidRPr="00DE1F73">
        <w:rPr>
          <w:color w:val="000000" w:themeColor="text1"/>
          <w:lang w:val="en-US"/>
        </w:rPr>
        <w:t>Pressurizing fluid – air</w:t>
      </w:r>
    </w:p>
    <w:p w14:paraId="546CC57D" w14:textId="77777777" w:rsidR="006801DC" w:rsidRPr="00DE1F73" w:rsidRDefault="006801DC" w:rsidP="006801DC">
      <w:pPr>
        <w:numPr>
          <w:ilvl w:val="0"/>
          <w:numId w:val="1"/>
        </w:numPr>
        <w:suppressAutoHyphens/>
        <w:jc w:val="both"/>
        <w:rPr>
          <w:color w:val="000000" w:themeColor="text1"/>
          <w:lang w:val="en-US"/>
        </w:rPr>
      </w:pPr>
      <w:r w:rsidRPr="00DE1F73">
        <w:rPr>
          <w:color w:val="000000" w:themeColor="text1"/>
          <w:lang w:val="en-US"/>
        </w:rPr>
        <w:t xml:space="preserve">Vacuum tank of about 100lt </w:t>
      </w:r>
    </w:p>
    <w:p w14:paraId="6BE127F8" w14:textId="77777777" w:rsidR="006801DC" w:rsidRPr="00DE1F73" w:rsidRDefault="006801DC" w:rsidP="006801DC">
      <w:pPr>
        <w:numPr>
          <w:ilvl w:val="0"/>
          <w:numId w:val="1"/>
        </w:numPr>
        <w:suppressAutoHyphens/>
        <w:jc w:val="both"/>
        <w:rPr>
          <w:color w:val="000000" w:themeColor="text1"/>
          <w:lang w:val="en-US"/>
        </w:rPr>
      </w:pPr>
      <w:r w:rsidRPr="00DE1F73">
        <w:rPr>
          <w:color w:val="000000" w:themeColor="text1"/>
          <w:lang w:val="en-US"/>
        </w:rPr>
        <w:t>Rotary vane Compressor (</w:t>
      </w:r>
      <w:r w:rsidRPr="00DE1F73">
        <w:rPr>
          <w:color w:val="000000" w:themeColor="text1"/>
          <w:lang w:val="en-GB"/>
        </w:rPr>
        <w:t>max. operating pressure - 10bar</w:t>
      </w:r>
      <w:r w:rsidRPr="00DE1F73">
        <w:rPr>
          <w:color w:val="000000" w:themeColor="text1"/>
          <w:lang w:val="en-US"/>
        </w:rPr>
        <w:t xml:space="preserve">, </w:t>
      </w:r>
      <w:r w:rsidRPr="00DE1F73">
        <w:rPr>
          <w:color w:val="000000" w:themeColor="text1"/>
          <w:lang w:val="en-GB"/>
        </w:rPr>
        <w:t>max. capacity of air - 1,5 m3/min</w:t>
      </w:r>
      <w:r w:rsidRPr="00DE1F73">
        <w:rPr>
          <w:color w:val="000000" w:themeColor="text1"/>
          <w:lang w:val="en-US"/>
        </w:rPr>
        <w:t xml:space="preserve">, </w:t>
      </w:r>
      <w:r w:rsidRPr="00DE1F73">
        <w:rPr>
          <w:color w:val="000000" w:themeColor="text1"/>
          <w:lang w:val="en-GB"/>
        </w:rPr>
        <w:t>sound pressure level - max 70dB</w:t>
      </w:r>
      <w:r w:rsidRPr="00DE1F73">
        <w:rPr>
          <w:color w:val="000000" w:themeColor="text1"/>
          <w:lang w:val="en-US"/>
        </w:rPr>
        <w:t xml:space="preserve">, </w:t>
      </w:r>
      <w:r w:rsidRPr="00DE1F73">
        <w:rPr>
          <w:color w:val="000000" w:themeColor="text1"/>
          <w:lang w:val="en-GB"/>
        </w:rPr>
        <w:t>receiver tank 270 l)</w:t>
      </w:r>
    </w:p>
    <w:p w14:paraId="37C753F3" w14:textId="77777777" w:rsidR="006801DC" w:rsidRPr="00DE1F73" w:rsidRDefault="006801DC" w:rsidP="006801DC">
      <w:pPr>
        <w:numPr>
          <w:ilvl w:val="0"/>
          <w:numId w:val="1"/>
        </w:numPr>
        <w:suppressAutoHyphens/>
        <w:jc w:val="both"/>
        <w:rPr>
          <w:color w:val="000000" w:themeColor="text1"/>
          <w:lang w:val="en-US"/>
        </w:rPr>
      </w:pPr>
      <w:r w:rsidRPr="00DE1F73">
        <w:rPr>
          <w:color w:val="000000" w:themeColor="text1"/>
          <w:lang w:val="en-US"/>
        </w:rPr>
        <w:t xml:space="preserve">Heating/cooling gradient – min 2 </w:t>
      </w:r>
      <w:r w:rsidRPr="00DE1F73">
        <w:rPr>
          <w:bCs/>
          <w:color w:val="000000" w:themeColor="text1"/>
          <w:lang w:val="en-US"/>
        </w:rPr>
        <w:t xml:space="preserve">C/min </w:t>
      </w:r>
    </w:p>
    <w:p w14:paraId="74EC58AE" w14:textId="77777777" w:rsidR="006801DC" w:rsidRPr="00DE1F73" w:rsidRDefault="006801DC" w:rsidP="006801DC">
      <w:pPr>
        <w:numPr>
          <w:ilvl w:val="0"/>
          <w:numId w:val="1"/>
        </w:numPr>
        <w:suppressAutoHyphens/>
        <w:jc w:val="both"/>
        <w:rPr>
          <w:color w:val="000000" w:themeColor="text1"/>
          <w:lang w:val="en-US"/>
        </w:rPr>
      </w:pPr>
      <w:r w:rsidRPr="00DE1F73">
        <w:rPr>
          <w:color w:val="000000" w:themeColor="text1"/>
          <w:lang w:val="en-US"/>
        </w:rPr>
        <w:t xml:space="preserve">Depressurizing time – max. 20 min </w:t>
      </w:r>
    </w:p>
    <w:p w14:paraId="2A130F63" w14:textId="77777777" w:rsidR="006801DC" w:rsidRPr="00DE1F73" w:rsidRDefault="006801DC" w:rsidP="006801DC">
      <w:pPr>
        <w:numPr>
          <w:ilvl w:val="0"/>
          <w:numId w:val="1"/>
        </w:numPr>
        <w:suppressAutoHyphens/>
        <w:jc w:val="both"/>
        <w:rPr>
          <w:color w:val="000000" w:themeColor="text1"/>
          <w:lang w:val="en-US"/>
        </w:rPr>
      </w:pPr>
      <w:r w:rsidRPr="00DE1F73">
        <w:rPr>
          <w:color w:val="000000" w:themeColor="text1"/>
          <w:lang w:val="en-US"/>
        </w:rPr>
        <w:t>Cooling water battery – min 28000 Kcal/h</w:t>
      </w:r>
    </w:p>
    <w:p w14:paraId="38420C54" w14:textId="77777777" w:rsidR="006801DC" w:rsidRPr="00DE1F73" w:rsidRDefault="006801DC" w:rsidP="006801DC">
      <w:pPr>
        <w:numPr>
          <w:ilvl w:val="0"/>
          <w:numId w:val="1"/>
        </w:numPr>
        <w:suppressAutoHyphens/>
        <w:jc w:val="both"/>
        <w:rPr>
          <w:color w:val="000000" w:themeColor="text1"/>
          <w:lang w:val="en-US"/>
        </w:rPr>
      </w:pPr>
      <w:r w:rsidRPr="00DE1F73">
        <w:rPr>
          <w:color w:val="000000" w:themeColor="text1"/>
          <w:lang w:val="en-US"/>
        </w:rPr>
        <w:t>Complete Water cooling system with tank or cooling tower - stainless steel piping required.</w:t>
      </w:r>
    </w:p>
    <w:p w14:paraId="58DFB14E" w14:textId="77777777" w:rsidR="006801DC" w:rsidRPr="00DE1F73" w:rsidRDefault="006801DC" w:rsidP="006801DC">
      <w:pPr>
        <w:numPr>
          <w:ilvl w:val="0"/>
          <w:numId w:val="1"/>
        </w:numPr>
        <w:suppressAutoHyphens/>
        <w:jc w:val="both"/>
        <w:rPr>
          <w:color w:val="000000" w:themeColor="text1"/>
          <w:lang w:val="en-US"/>
        </w:rPr>
      </w:pPr>
      <w:r w:rsidRPr="00DE1F73">
        <w:rPr>
          <w:color w:val="000000" w:themeColor="text1"/>
          <w:lang w:val="en-US"/>
        </w:rPr>
        <w:t>Capacity of motor fan 1.300 m/h</w:t>
      </w:r>
    </w:p>
    <w:p w14:paraId="18A1DF6B" w14:textId="77777777" w:rsidR="006801DC" w:rsidRPr="00DE1F73" w:rsidRDefault="006801DC" w:rsidP="006801DC">
      <w:pPr>
        <w:widowControl w:val="0"/>
        <w:numPr>
          <w:ilvl w:val="0"/>
          <w:numId w:val="1"/>
        </w:numPr>
        <w:autoSpaceDE w:val="0"/>
        <w:autoSpaceDN w:val="0"/>
        <w:adjustRightInd w:val="0"/>
        <w:rPr>
          <w:color w:val="000000" w:themeColor="text1"/>
          <w:lang w:val="en-US"/>
        </w:rPr>
      </w:pPr>
      <w:r w:rsidRPr="00DE1F73">
        <w:rPr>
          <w:color w:val="000000" w:themeColor="text1"/>
          <w:lang w:val="en-US"/>
        </w:rPr>
        <w:t>Automatic vacuum connections with vacuum meter and three way valve 10 N</w:t>
      </w:r>
    </w:p>
    <w:p w14:paraId="1504DCCC" w14:textId="77777777" w:rsidR="006801DC" w:rsidRPr="00DE1F73" w:rsidRDefault="006801DC" w:rsidP="006801DC">
      <w:pPr>
        <w:widowControl w:val="0"/>
        <w:numPr>
          <w:ilvl w:val="0"/>
          <w:numId w:val="1"/>
        </w:numPr>
        <w:autoSpaceDE w:val="0"/>
        <w:autoSpaceDN w:val="0"/>
        <w:adjustRightInd w:val="0"/>
        <w:rPr>
          <w:color w:val="000000" w:themeColor="text1"/>
          <w:lang w:val="en-US"/>
        </w:rPr>
      </w:pPr>
      <w:r w:rsidRPr="00DE1F73">
        <w:rPr>
          <w:color w:val="000000" w:themeColor="text1"/>
          <w:lang w:val="en-US"/>
        </w:rPr>
        <w:t>Vacuum pump with tank – min. capacity 65 m</w:t>
      </w:r>
      <w:r w:rsidRPr="00DE1F73">
        <w:rPr>
          <w:color w:val="000000" w:themeColor="text1"/>
          <w:vertAlign w:val="superscript"/>
          <w:lang w:val="en-US"/>
        </w:rPr>
        <w:t>3</w:t>
      </w:r>
      <w:r w:rsidRPr="00DE1F73">
        <w:rPr>
          <w:color w:val="000000" w:themeColor="text1"/>
          <w:lang w:val="en-US"/>
        </w:rPr>
        <w:t>/h with tank - 2pcs</w:t>
      </w:r>
    </w:p>
    <w:p w14:paraId="7697382D" w14:textId="77777777" w:rsidR="006801DC" w:rsidRPr="00DE1F73" w:rsidRDefault="006801DC" w:rsidP="006801DC">
      <w:pPr>
        <w:widowControl w:val="0"/>
        <w:numPr>
          <w:ilvl w:val="0"/>
          <w:numId w:val="1"/>
        </w:numPr>
        <w:autoSpaceDE w:val="0"/>
        <w:autoSpaceDN w:val="0"/>
        <w:adjustRightInd w:val="0"/>
        <w:rPr>
          <w:color w:val="000000" w:themeColor="text1"/>
          <w:lang w:val="en-US"/>
        </w:rPr>
      </w:pPr>
      <w:r w:rsidRPr="00DE1F73">
        <w:rPr>
          <w:color w:val="000000" w:themeColor="text1"/>
          <w:lang w:val="en-US"/>
        </w:rPr>
        <w:t>Internal temperature control probe  - min 2 N</w:t>
      </w:r>
    </w:p>
    <w:p w14:paraId="22530DC9" w14:textId="77777777" w:rsidR="006801DC" w:rsidRPr="00DE1F73" w:rsidRDefault="006801DC" w:rsidP="006801DC">
      <w:pPr>
        <w:widowControl w:val="0"/>
        <w:numPr>
          <w:ilvl w:val="0"/>
          <w:numId w:val="1"/>
        </w:numPr>
        <w:autoSpaceDE w:val="0"/>
        <w:autoSpaceDN w:val="0"/>
        <w:adjustRightInd w:val="0"/>
        <w:rPr>
          <w:color w:val="000000" w:themeColor="text1"/>
          <w:lang w:val="en-US"/>
        </w:rPr>
      </w:pPr>
      <w:r w:rsidRPr="00DE1F73">
        <w:rPr>
          <w:color w:val="000000" w:themeColor="text1"/>
          <w:lang w:val="en-US"/>
        </w:rPr>
        <w:t>Temperature control probe for piece J type - min 8N</w:t>
      </w:r>
    </w:p>
    <w:p w14:paraId="6744A02C" w14:textId="77777777" w:rsidR="006801DC" w:rsidRPr="00DE1F73" w:rsidRDefault="006801DC" w:rsidP="006801DC">
      <w:pPr>
        <w:numPr>
          <w:ilvl w:val="0"/>
          <w:numId w:val="1"/>
        </w:numPr>
        <w:suppressAutoHyphens/>
        <w:jc w:val="both"/>
        <w:rPr>
          <w:color w:val="000000" w:themeColor="text1"/>
          <w:lang w:val="en-US"/>
        </w:rPr>
      </w:pPr>
      <w:r w:rsidRPr="00DE1F73">
        <w:rPr>
          <w:color w:val="000000" w:themeColor="text1"/>
          <w:lang w:val="en-US"/>
        </w:rPr>
        <w:lastRenderedPageBreak/>
        <w:t>Thermocouple type J male connector, length 2m, TIG welded hot junction, max use temperature 230°C - 20pcs</w:t>
      </w:r>
    </w:p>
    <w:p w14:paraId="4EC1B51D" w14:textId="77777777" w:rsidR="006801DC" w:rsidRPr="00DE1F73" w:rsidRDefault="006801DC" w:rsidP="006801DC">
      <w:pPr>
        <w:numPr>
          <w:ilvl w:val="0"/>
          <w:numId w:val="1"/>
        </w:numPr>
        <w:suppressAutoHyphens/>
        <w:jc w:val="both"/>
        <w:rPr>
          <w:color w:val="000000" w:themeColor="text1"/>
          <w:lang w:val="en-US"/>
        </w:rPr>
      </w:pPr>
      <w:r w:rsidRPr="00DE1F73">
        <w:rPr>
          <w:color w:val="000000" w:themeColor="text1"/>
          <w:lang w:val="en-US"/>
        </w:rPr>
        <w:t>Loading and unloading trolley</w:t>
      </w:r>
    </w:p>
    <w:p w14:paraId="784E0069" w14:textId="77777777" w:rsidR="006801DC" w:rsidRPr="00DE1F73" w:rsidRDefault="006801DC" w:rsidP="006801DC">
      <w:pPr>
        <w:numPr>
          <w:ilvl w:val="0"/>
          <w:numId w:val="1"/>
        </w:numPr>
        <w:suppressAutoHyphens/>
        <w:jc w:val="both"/>
        <w:rPr>
          <w:color w:val="000000" w:themeColor="text1"/>
          <w:lang w:val="en-US"/>
        </w:rPr>
      </w:pPr>
      <w:r w:rsidRPr="00DE1F73">
        <w:rPr>
          <w:color w:val="000000" w:themeColor="text1"/>
          <w:lang w:val="en-US"/>
        </w:rPr>
        <w:t>Table for mold pre</w:t>
      </w:r>
      <w:r w:rsidR="007C0854">
        <w:rPr>
          <w:color w:val="000000" w:themeColor="text1"/>
          <w:lang w:val="en-US"/>
        </w:rPr>
        <w:t>paration dimension min 1950l x 7</w:t>
      </w:r>
      <w:r w:rsidRPr="00DE1F73">
        <w:rPr>
          <w:color w:val="000000" w:themeColor="text1"/>
          <w:lang w:val="en-US"/>
        </w:rPr>
        <w:t>50w x 950h mm, wheels with manual break, loading capacity min 200 Kg, table top from durable plastic - 2pcs</w:t>
      </w:r>
    </w:p>
    <w:p w14:paraId="6372A50B" w14:textId="77777777" w:rsidR="006801DC" w:rsidRPr="00DE1F73" w:rsidRDefault="006801DC" w:rsidP="006801DC">
      <w:pPr>
        <w:numPr>
          <w:ilvl w:val="0"/>
          <w:numId w:val="1"/>
        </w:numPr>
        <w:suppressAutoHyphens/>
        <w:jc w:val="both"/>
        <w:rPr>
          <w:color w:val="000000" w:themeColor="text1"/>
          <w:lang w:val="en-US"/>
        </w:rPr>
      </w:pPr>
      <w:r w:rsidRPr="00DE1F73">
        <w:rPr>
          <w:color w:val="000000" w:themeColor="text1"/>
          <w:lang w:val="en-US"/>
        </w:rPr>
        <w:t>Table for m</w:t>
      </w:r>
      <w:r w:rsidR="007C0854">
        <w:rPr>
          <w:color w:val="000000" w:themeColor="text1"/>
          <w:lang w:val="en-US"/>
        </w:rPr>
        <w:t>old preparation dimension min 1000l x 7</w:t>
      </w:r>
      <w:bookmarkStart w:id="0" w:name="_GoBack"/>
      <w:bookmarkEnd w:id="0"/>
      <w:r w:rsidRPr="00DE1F73">
        <w:rPr>
          <w:color w:val="000000" w:themeColor="text1"/>
          <w:lang w:val="en-US"/>
        </w:rPr>
        <w:t>50w x 950h mm, wheels with manual break, loading capacity min 200 Kg, table top from durable plastic - 2pcs</w:t>
      </w:r>
    </w:p>
    <w:p w14:paraId="40327C39" w14:textId="77777777" w:rsidR="006801DC" w:rsidRPr="00DE1F73" w:rsidRDefault="006801DC" w:rsidP="006801DC">
      <w:pPr>
        <w:numPr>
          <w:ilvl w:val="0"/>
          <w:numId w:val="1"/>
        </w:numPr>
        <w:suppressAutoHyphens/>
        <w:jc w:val="both"/>
        <w:rPr>
          <w:color w:val="000000" w:themeColor="text1"/>
          <w:lang w:val="en-US"/>
        </w:rPr>
      </w:pPr>
      <w:r w:rsidRPr="00DE1F73">
        <w:rPr>
          <w:color w:val="000000" w:themeColor="text1"/>
          <w:lang w:val="en-US"/>
        </w:rPr>
        <w:t xml:space="preserve">Control system with PLC </w:t>
      </w:r>
    </w:p>
    <w:p w14:paraId="6BD47FC1" w14:textId="77777777" w:rsidR="006801DC" w:rsidRPr="00DE1F73" w:rsidRDefault="006801DC" w:rsidP="006801DC">
      <w:pPr>
        <w:numPr>
          <w:ilvl w:val="0"/>
          <w:numId w:val="1"/>
        </w:numPr>
        <w:suppressAutoHyphens/>
        <w:jc w:val="both"/>
        <w:rPr>
          <w:color w:val="000000" w:themeColor="text1"/>
          <w:lang w:val="en-US"/>
        </w:rPr>
      </w:pPr>
      <w:r w:rsidRPr="00DE1F73">
        <w:rPr>
          <w:color w:val="000000" w:themeColor="text1"/>
          <w:lang w:val="en-US"/>
        </w:rPr>
        <w:t>Opening door system</w:t>
      </w:r>
    </w:p>
    <w:p w14:paraId="52360247" w14:textId="77777777" w:rsidR="006801DC" w:rsidRPr="00DE1F73" w:rsidRDefault="006801DC" w:rsidP="006801DC">
      <w:pPr>
        <w:numPr>
          <w:ilvl w:val="0"/>
          <w:numId w:val="1"/>
        </w:numPr>
        <w:suppressAutoHyphens/>
        <w:jc w:val="both"/>
        <w:rPr>
          <w:lang w:val="en-US"/>
        </w:rPr>
      </w:pPr>
      <w:r w:rsidRPr="00DE1F73">
        <w:rPr>
          <w:lang w:val="en-US"/>
        </w:rPr>
        <w:t xml:space="preserve">Internal and external covering from </w:t>
      </w:r>
      <w:r w:rsidRPr="00DE1F73">
        <w:rPr>
          <w:color w:val="002060"/>
          <w:lang w:val="en-US"/>
        </w:rPr>
        <w:t xml:space="preserve">stainless steel and insulation - max allowed temperature on external side is 51°C </w:t>
      </w:r>
      <w:r w:rsidRPr="00DE1F73">
        <w:rPr>
          <w:lang w:val="en-US"/>
        </w:rPr>
        <w:t>after 5 hourly dwell time on maximum working autoclave temperature</w:t>
      </w:r>
    </w:p>
    <w:p w14:paraId="7D023EAC" w14:textId="77777777" w:rsidR="006801DC" w:rsidRPr="00DE1F73" w:rsidRDefault="006801DC" w:rsidP="006801DC">
      <w:pPr>
        <w:numPr>
          <w:ilvl w:val="0"/>
          <w:numId w:val="1"/>
        </w:numPr>
        <w:suppressAutoHyphens/>
        <w:jc w:val="both"/>
        <w:rPr>
          <w:lang w:val="en-US"/>
        </w:rPr>
      </w:pPr>
      <w:r w:rsidRPr="00DE1F73">
        <w:rPr>
          <w:lang w:val="en-US"/>
        </w:rPr>
        <w:t>Air discharge silencer</w:t>
      </w:r>
    </w:p>
    <w:p w14:paraId="5A2B475E" w14:textId="77777777" w:rsidR="006801DC" w:rsidRPr="00DE1F73" w:rsidRDefault="006801DC" w:rsidP="006801DC">
      <w:pPr>
        <w:numPr>
          <w:ilvl w:val="0"/>
          <w:numId w:val="1"/>
        </w:numPr>
        <w:suppressAutoHyphens/>
        <w:jc w:val="both"/>
        <w:rPr>
          <w:lang w:val="en-US"/>
        </w:rPr>
      </w:pPr>
      <w:r w:rsidRPr="00DE1F73">
        <w:rPr>
          <w:lang w:val="en-US"/>
        </w:rPr>
        <w:t>Electrical power system: AC 3x 400V, 50 Hz</w:t>
      </w:r>
    </w:p>
    <w:p w14:paraId="495DB6CB" w14:textId="77777777" w:rsidR="006801DC" w:rsidRPr="00DE1F73" w:rsidRDefault="006801DC" w:rsidP="006801DC">
      <w:pPr>
        <w:widowControl w:val="0"/>
        <w:numPr>
          <w:ilvl w:val="0"/>
          <w:numId w:val="1"/>
        </w:numPr>
        <w:autoSpaceDE w:val="0"/>
        <w:autoSpaceDN w:val="0"/>
        <w:adjustRightInd w:val="0"/>
        <w:rPr>
          <w:color w:val="191919"/>
          <w:lang w:val="en-US"/>
        </w:rPr>
      </w:pPr>
      <w:r w:rsidRPr="00DE1F73">
        <w:rPr>
          <w:color w:val="191919"/>
          <w:lang w:val="en-US"/>
        </w:rPr>
        <w:t>The delivery includes installation and the connection material up to length 15m.</w:t>
      </w:r>
    </w:p>
    <w:p w14:paraId="2B3A54D3" w14:textId="77777777" w:rsidR="006801DC" w:rsidRPr="00C46698" w:rsidRDefault="006801DC" w:rsidP="006801DC">
      <w:pPr>
        <w:numPr>
          <w:ilvl w:val="0"/>
          <w:numId w:val="1"/>
        </w:numPr>
        <w:suppressAutoHyphens/>
        <w:jc w:val="both"/>
        <w:rPr>
          <w:rFonts w:cs="Arial"/>
          <w:szCs w:val="22"/>
          <w:lang w:val="en-GB"/>
        </w:rPr>
      </w:pPr>
      <w:r w:rsidRPr="006801DC">
        <w:rPr>
          <w:rFonts w:ascii="Times New Roman" w:hAnsi="Times New Roman"/>
          <w:szCs w:val="22"/>
          <w:highlight w:val="red"/>
          <w:lang w:val="en-GB"/>
        </w:rPr>
        <w:t>XXXXXX</w:t>
      </w:r>
      <w:r>
        <w:rPr>
          <w:rFonts w:cs="Arial"/>
          <w:szCs w:val="22"/>
          <w:lang w:val="en-GB"/>
        </w:rPr>
        <w:t>.</w:t>
      </w:r>
    </w:p>
    <w:p w14:paraId="77D4FCA3" w14:textId="77777777" w:rsidR="006801DC" w:rsidRPr="0027182C" w:rsidRDefault="006801DC" w:rsidP="006801DC">
      <w:pPr>
        <w:pStyle w:val="ListParagraph"/>
        <w:ind w:left="0"/>
        <w:jc w:val="both"/>
        <w:rPr>
          <w:lang w:val="en-GB"/>
        </w:rPr>
      </w:pPr>
      <w:r w:rsidRPr="00DE7425">
        <w:rPr>
          <w:lang w:val="en-GB"/>
        </w:rPr>
        <w:t>The subject of the contract is the production and delivery of file, including installation and training on the premises of the Buyer under the conditions specified by the seller in its tender offer. Offer is attached to the purchase agreement. The Contractor is responsible for achieving the required parameters within a trial run - subject to payment of the full purchase price.</w:t>
      </w:r>
    </w:p>
    <w:p w14:paraId="40ECFF30" w14:textId="77777777" w:rsidR="006801DC" w:rsidRPr="0027182C" w:rsidRDefault="006801DC" w:rsidP="006801DC">
      <w:pPr>
        <w:pStyle w:val="ListParagraph"/>
        <w:ind w:left="1080"/>
        <w:jc w:val="both"/>
        <w:rPr>
          <w:lang w:val="en-GB"/>
        </w:rPr>
      </w:pPr>
    </w:p>
    <w:p w14:paraId="5F06A595" w14:textId="77777777" w:rsidR="006801DC" w:rsidRPr="0027182C" w:rsidRDefault="006801DC" w:rsidP="006801DC">
      <w:pPr>
        <w:pStyle w:val="Heading21"/>
        <w:jc w:val="center"/>
        <w:rPr>
          <w:rFonts w:ascii="Cambria" w:hAnsi="Cambria"/>
          <w:lang w:val="en-GB"/>
        </w:rPr>
      </w:pPr>
      <w:r w:rsidRPr="0027182C">
        <w:rPr>
          <w:rFonts w:ascii="Cambria" w:hAnsi="Cambria"/>
          <w:lang w:val="en-GB"/>
        </w:rPr>
        <w:t>III. Purchase price</w:t>
      </w:r>
    </w:p>
    <w:p w14:paraId="1D0B3A78" w14:textId="77777777" w:rsidR="006801DC" w:rsidRPr="000A41C4" w:rsidRDefault="006801DC" w:rsidP="006801DC">
      <w:pPr>
        <w:pStyle w:val="ListParagraph"/>
        <w:ind w:left="0"/>
        <w:jc w:val="both"/>
        <w:rPr>
          <w:color w:val="000000"/>
          <w:lang w:val="en-GB"/>
        </w:rPr>
      </w:pPr>
      <w:r w:rsidRPr="0027182C">
        <w:rPr>
          <w:lang w:val="en-GB"/>
        </w:rPr>
        <w:t>Seller and buyer have agreed on delivery of the subject of this contract (</w:t>
      </w:r>
      <w:r w:rsidRPr="000A41C4">
        <w:rPr>
          <w:color w:val="000000"/>
          <w:lang w:val="en-GB"/>
        </w:rPr>
        <w:t>specified in Article II of this contract) under the terms set by the seller in a tender offer.</w:t>
      </w:r>
    </w:p>
    <w:p w14:paraId="52CED24D" w14:textId="77777777" w:rsidR="006801DC" w:rsidRPr="000A41C4" w:rsidRDefault="006801DC" w:rsidP="006801DC">
      <w:pPr>
        <w:pStyle w:val="ListParagraph"/>
        <w:ind w:left="0"/>
        <w:jc w:val="both"/>
        <w:rPr>
          <w:color w:val="000000"/>
          <w:lang w:val="en-GB"/>
        </w:rPr>
      </w:pPr>
      <w:r w:rsidRPr="000A41C4">
        <w:rPr>
          <w:color w:val="000000"/>
          <w:lang w:val="en-GB"/>
        </w:rPr>
        <w:t xml:space="preserve">Price is </w:t>
      </w:r>
      <w:r w:rsidRPr="006801DC">
        <w:rPr>
          <w:rFonts w:ascii="Times New Roman" w:hAnsi="Times New Roman"/>
          <w:color w:val="000000"/>
          <w:highlight w:val="red"/>
          <w:lang w:val="en-GB"/>
        </w:rPr>
        <w:t>XXXXX</w:t>
      </w:r>
      <w:r w:rsidRPr="000A41C4">
        <w:rPr>
          <w:color w:val="000000"/>
          <w:lang w:val="en-GB"/>
        </w:rPr>
        <w:t xml:space="preserve"> EUR.</w:t>
      </w:r>
    </w:p>
    <w:p w14:paraId="6366C377" w14:textId="77777777" w:rsidR="006801DC" w:rsidRPr="000A41C4" w:rsidRDefault="006801DC" w:rsidP="006801DC">
      <w:pPr>
        <w:pStyle w:val="ListParagraph"/>
        <w:ind w:left="0"/>
        <w:jc w:val="both"/>
        <w:rPr>
          <w:lang w:val="en-GB"/>
        </w:rPr>
      </w:pPr>
      <w:r w:rsidRPr="000A41C4">
        <w:rPr>
          <w:color w:val="000000"/>
          <w:lang w:val="en-GB"/>
        </w:rPr>
        <w:t>The payment is composed of</w:t>
      </w:r>
      <w:r w:rsidRPr="000A41C4">
        <w:rPr>
          <w:rFonts w:cs="Arial"/>
          <w:color w:val="000000"/>
          <w:lang w:val="en-US"/>
        </w:rPr>
        <w:t xml:space="preserve"> </w:t>
      </w:r>
      <w:r w:rsidRPr="006801DC">
        <w:rPr>
          <w:rFonts w:cs="Arial"/>
          <w:highlight w:val="red"/>
          <w:lang w:val="en-US"/>
        </w:rPr>
        <w:t>2</w:t>
      </w:r>
      <w:r w:rsidRPr="000A41C4">
        <w:rPr>
          <w:rFonts w:cs="Arial"/>
          <w:lang w:val="en-US"/>
        </w:rPr>
        <w:t xml:space="preserve"> payments - the first after signing the contract and approval of final design and </w:t>
      </w:r>
      <w:r>
        <w:rPr>
          <w:rFonts w:ascii="Times New Roman" w:hAnsi="Times New Roman"/>
          <w:lang w:val="en-US"/>
        </w:rPr>
        <w:t xml:space="preserve">second </w:t>
      </w:r>
      <w:r w:rsidRPr="000A41C4">
        <w:rPr>
          <w:rFonts w:cs="Arial"/>
          <w:lang w:val="en-US"/>
        </w:rPr>
        <w:t>payment.</w:t>
      </w:r>
    </w:p>
    <w:p w14:paraId="786590DB" w14:textId="77777777" w:rsidR="006801DC" w:rsidRPr="00DE7425" w:rsidRDefault="006801DC" w:rsidP="006801DC">
      <w:pPr>
        <w:pStyle w:val="ListParagraph"/>
        <w:ind w:left="0"/>
        <w:jc w:val="both"/>
        <w:rPr>
          <w:lang w:val="en-GB"/>
        </w:rPr>
      </w:pPr>
      <w:r w:rsidRPr="000A41C4">
        <w:rPr>
          <w:lang w:val="en-GB"/>
        </w:rPr>
        <w:t>Payment of claims will be made</w:t>
      </w:r>
      <w:r>
        <w:rPr>
          <w:lang w:val="en-GB"/>
        </w:rPr>
        <w:t xml:space="preserve"> in the</w:t>
      </w:r>
      <w:r>
        <w:rPr>
          <w:rFonts w:ascii="Times New Roman" w:hAnsi="Times New Roman"/>
          <w:lang w:val="en-GB"/>
        </w:rPr>
        <w:t xml:space="preserve"> </w:t>
      </w:r>
      <w:r w:rsidRPr="006801DC">
        <w:rPr>
          <w:highlight w:val="red"/>
          <w:lang w:val="en-GB"/>
        </w:rPr>
        <w:t>euro</w:t>
      </w:r>
      <w:r>
        <w:rPr>
          <w:lang w:val="en-GB"/>
        </w:rPr>
        <w:t xml:space="preserve"> on the basis of accounting/</w:t>
      </w:r>
      <w:r w:rsidRPr="00DE7425">
        <w:rPr>
          <w:lang w:val="en-GB"/>
        </w:rPr>
        <w:t xml:space="preserve">tax documents issued by the contracting authority with a maturity of at least </w:t>
      </w:r>
      <w:r>
        <w:rPr>
          <w:rFonts w:ascii="Times New Roman" w:hAnsi="Times New Roman"/>
          <w:lang w:val="en-GB"/>
        </w:rPr>
        <w:t>60</w:t>
      </w:r>
      <w:r w:rsidRPr="00DE7425">
        <w:rPr>
          <w:lang w:val="en-GB"/>
        </w:rPr>
        <w:t xml:space="preserve"> days.</w:t>
      </w:r>
    </w:p>
    <w:p w14:paraId="6B731F96" w14:textId="77777777" w:rsidR="006801DC" w:rsidRPr="00DE7425" w:rsidRDefault="006801DC" w:rsidP="006801DC">
      <w:pPr>
        <w:pStyle w:val="ListParagraph"/>
        <w:ind w:left="0"/>
        <w:jc w:val="both"/>
        <w:rPr>
          <w:lang w:val="en-GB"/>
        </w:rPr>
      </w:pPr>
      <w:r w:rsidRPr="00DE7425">
        <w:rPr>
          <w:lang w:val="en-GB"/>
        </w:rPr>
        <w:t>In the event that the invoice does not contain the particulars referred to in the preceding paragraph, the buyer is entitled to return the invoice until its maturity in a way that demonstrates that by that dates the invoice from the seller refunded the buyer took over. In this case, the seller is obliged to correct the invoice and in the event that the repair invoice was unclear, issue a new invoice. Corrected or new invoice must be sent back to the buyer. For maturities corrected or new invoice the purchaser is not in arrears prices of goods. If that is not the reason for returning the invoice and the invoice will still be returned by the buyer, the invoice is due at the original due date.</w:t>
      </w:r>
    </w:p>
    <w:p w14:paraId="3A8FAB6A" w14:textId="77777777" w:rsidR="006801DC" w:rsidRPr="00CA59ED" w:rsidRDefault="006801DC" w:rsidP="006801DC">
      <w:pPr>
        <w:pStyle w:val="ListParagraph"/>
        <w:jc w:val="both"/>
        <w:rPr>
          <w:highlight w:val="red"/>
          <w:lang w:val="en-GB"/>
        </w:rPr>
      </w:pPr>
    </w:p>
    <w:p w14:paraId="34AFC6F8" w14:textId="77777777" w:rsidR="006801DC" w:rsidRPr="0027182C" w:rsidRDefault="006801DC" w:rsidP="006801DC">
      <w:pPr>
        <w:pStyle w:val="Heading21"/>
        <w:jc w:val="center"/>
        <w:rPr>
          <w:rFonts w:ascii="Cambria" w:hAnsi="Cambria"/>
          <w:lang w:val="en-GB"/>
        </w:rPr>
      </w:pPr>
      <w:r w:rsidRPr="0027182C">
        <w:rPr>
          <w:rFonts w:ascii="Cambria" w:hAnsi="Cambria"/>
          <w:lang w:val="en-GB"/>
        </w:rPr>
        <w:t>IV. Contractual penalty</w:t>
      </w:r>
    </w:p>
    <w:p w14:paraId="5670DA2E" w14:textId="77777777" w:rsidR="006801DC" w:rsidRDefault="006801DC" w:rsidP="006801DC">
      <w:pPr>
        <w:pStyle w:val="ListParagraph"/>
        <w:ind w:left="0"/>
        <w:jc w:val="both"/>
        <w:rPr>
          <w:rFonts w:ascii="Times New Roman" w:hAnsi="Times New Roman"/>
          <w:lang w:val="en-GB"/>
        </w:rPr>
      </w:pPr>
      <w:r w:rsidRPr="0027182C">
        <w:rPr>
          <w:lang w:val="en-GB"/>
        </w:rPr>
        <w:t>The seller accepts that the buyer is entitled to a contractual penalty of 0,2% of the price of goods supplied for each commenced day of delay in delivery of the subject of this contract and/or each day of delay in elimination of complaints or defects during the warranty period. This penalty does not affect or limit a claim for damages.</w:t>
      </w:r>
    </w:p>
    <w:p w14:paraId="426EF87E" w14:textId="77777777" w:rsidR="006801DC" w:rsidRPr="00CD0AA0" w:rsidRDefault="006801DC" w:rsidP="006801DC">
      <w:pPr>
        <w:numPr>
          <w:ilvl w:val="0"/>
          <w:numId w:val="4"/>
        </w:numPr>
        <w:tabs>
          <w:tab w:val="clear" w:pos="720"/>
          <w:tab w:val="num" w:pos="360"/>
        </w:tabs>
        <w:ind w:left="360"/>
        <w:jc w:val="both"/>
        <w:rPr>
          <w:lang w:val="en-GB"/>
        </w:rPr>
      </w:pPr>
      <w:r w:rsidRPr="00CD0AA0">
        <w:rPr>
          <w:lang w:val="en-GB"/>
        </w:rPr>
        <w:t xml:space="preserve">The </w:t>
      </w:r>
      <w:r w:rsidRPr="0027182C">
        <w:rPr>
          <w:lang w:val="en-GB"/>
        </w:rPr>
        <w:t xml:space="preserve">seller accepts that the buyer is entitled to a </w:t>
      </w:r>
      <w:r w:rsidRPr="00CD0AA0">
        <w:rPr>
          <w:lang w:val="en-GB"/>
        </w:rPr>
        <w:t xml:space="preserve">contractual penalty of 0.1% of the price of the goods being supplied in the case of a delay of delivering or removing the deficiencies in the warranty period or failing to be able to temporarily provide the </w:t>
      </w:r>
      <w:r w:rsidRPr="0027182C">
        <w:rPr>
          <w:lang w:val="en-GB"/>
        </w:rPr>
        <w:t xml:space="preserve">buyer </w:t>
      </w:r>
      <w:r w:rsidRPr="00CD0AA0">
        <w:rPr>
          <w:lang w:val="en-GB"/>
        </w:rPr>
        <w:t>with an alternative equipment of a comparable quality. This does not affect the right for claiming the compensation.</w:t>
      </w:r>
    </w:p>
    <w:p w14:paraId="363FD530" w14:textId="77777777" w:rsidR="006801DC" w:rsidRPr="00CD0AA0" w:rsidRDefault="006801DC" w:rsidP="006801DC">
      <w:pPr>
        <w:numPr>
          <w:ilvl w:val="0"/>
          <w:numId w:val="4"/>
        </w:numPr>
        <w:tabs>
          <w:tab w:val="clear" w:pos="720"/>
          <w:tab w:val="num" w:pos="360"/>
        </w:tabs>
        <w:ind w:left="360"/>
        <w:jc w:val="both"/>
        <w:rPr>
          <w:lang w:val="en-GB"/>
        </w:rPr>
      </w:pPr>
      <w:r w:rsidRPr="00CD0AA0">
        <w:rPr>
          <w:lang w:val="en-GB"/>
        </w:rPr>
        <w:t xml:space="preserve">The </w:t>
      </w:r>
      <w:r w:rsidRPr="0027182C">
        <w:rPr>
          <w:lang w:val="en-GB"/>
        </w:rPr>
        <w:t xml:space="preserve">seller accepts that the buyer is entitled to a </w:t>
      </w:r>
      <w:r w:rsidRPr="00CD0AA0">
        <w:rPr>
          <w:lang w:val="en-GB"/>
        </w:rPr>
        <w:t>contractual penalty of 0.2% of the price of the goods for every additional day of delay started when delivering the goods. This does not affect the right for claiming the compensation.</w:t>
      </w:r>
    </w:p>
    <w:p w14:paraId="49E25CFE" w14:textId="77777777" w:rsidR="006801DC" w:rsidRPr="00CD0AA0" w:rsidRDefault="006801DC" w:rsidP="006801DC">
      <w:pPr>
        <w:numPr>
          <w:ilvl w:val="0"/>
          <w:numId w:val="4"/>
        </w:numPr>
        <w:tabs>
          <w:tab w:val="clear" w:pos="720"/>
          <w:tab w:val="num" w:pos="360"/>
        </w:tabs>
        <w:ind w:left="360"/>
        <w:jc w:val="both"/>
        <w:rPr>
          <w:lang w:val="en-GB"/>
        </w:rPr>
      </w:pPr>
      <w:r w:rsidRPr="00CD0AA0">
        <w:rPr>
          <w:lang w:val="en-GB"/>
        </w:rPr>
        <w:t xml:space="preserve">The </w:t>
      </w:r>
      <w:r w:rsidRPr="0027182C">
        <w:rPr>
          <w:lang w:val="en-GB"/>
        </w:rPr>
        <w:t xml:space="preserve">seller accepts that the buyer is entitled to </w:t>
      </w:r>
      <w:r w:rsidRPr="00CD0AA0">
        <w:rPr>
          <w:lang w:val="en-GB"/>
        </w:rPr>
        <w:t xml:space="preserve">right for </w:t>
      </w:r>
      <w:r w:rsidRPr="00CD0AA0">
        <w:rPr>
          <w:rFonts w:cs="Arial"/>
          <w:color w:val="191919"/>
          <w:lang w:val="en-US"/>
        </w:rPr>
        <w:t>damages up to the amount of lost subsidies in the event of late delivery of the technology (after 30.8.2015), or other failures posing a threat to the fulfillment of conditions for granting subsidies</w:t>
      </w:r>
      <w:r>
        <w:rPr>
          <w:rFonts w:ascii="Times New Roman" w:hAnsi="Times New Roman"/>
          <w:color w:val="191919"/>
          <w:lang w:val="en-US"/>
        </w:rPr>
        <w:t>.</w:t>
      </w:r>
    </w:p>
    <w:p w14:paraId="0C164BDA" w14:textId="77777777" w:rsidR="006801DC" w:rsidRPr="006801DC" w:rsidRDefault="006801DC" w:rsidP="006801DC">
      <w:pPr>
        <w:pStyle w:val="ListParagraph"/>
        <w:ind w:left="0"/>
        <w:jc w:val="both"/>
        <w:rPr>
          <w:rFonts w:ascii="Times New Roman" w:hAnsi="Times New Roman"/>
          <w:lang w:val="en-GB"/>
        </w:rPr>
      </w:pPr>
    </w:p>
    <w:p w14:paraId="4E6899ED" w14:textId="77777777" w:rsidR="006801DC" w:rsidRPr="0027182C" w:rsidRDefault="006801DC" w:rsidP="006801DC">
      <w:pPr>
        <w:pStyle w:val="Heading21"/>
        <w:jc w:val="center"/>
        <w:rPr>
          <w:rFonts w:ascii="Cambria" w:hAnsi="Cambria"/>
          <w:lang w:val="en-GB"/>
        </w:rPr>
      </w:pPr>
      <w:r w:rsidRPr="0027182C">
        <w:rPr>
          <w:rFonts w:ascii="Cambria" w:hAnsi="Cambria"/>
          <w:lang w:val="en-GB"/>
        </w:rPr>
        <w:t>V. Seller’s responsibility</w:t>
      </w:r>
    </w:p>
    <w:p w14:paraId="1DE5E7A0" w14:textId="77777777" w:rsidR="006801DC" w:rsidRDefault="006801DC" w:rsidP="006801DC">
      <w:pPr>
        <w:pStyle w:val="ListParagraph"/>
        <w:ind w:left="0"/>
        <w:contextualSpacing w:val="0"/>
        <w:jc w:val="both"/>
        <w:rPr>
          <w:rFonts w:cs="Arial"/>
          <w:lang w:val="en-GB"/>
        </w:rPr>
      </w:pPr>
      <w:r w:rsidRPr="005D1289">
        <w:rPr>
          <w:lang w:val="en-GB"/>
        </w:rPr>
        <w:t xml:space="preserve">The </w:t>
      </w:r>
      <w:r w:rsidRPr="005D1289">
        <w:rPr>
          <w:rFonts w:cs="Arial"/>
          <w:lang w:val="en-GB"/>
        </w:rPr>
        <w:t xml:space="preserve">warranty period is </w:t>
      </w:r>
      <w:r>
        <w:rPr>
          <w:rFonts w:ascii="Times New Roman" w:hAnsi="Times New Roman"/>
          <w:lang w:val="en-GB"/>
        </w:rPr>
        <w:t>12</w:t>
      </w:r>
      <w:r w:rsidRPr="005D1289">
        <w:rPr>
          <w:rFonts w:cs="Arial"/>
          <w:lang w:val="en-GB"/>
        </w:rPr>
        <w:t xml:space="preserve"> months.</w:t>
      </w:r>
    </w:p>
    <w:p w14:paraId="17F3A664" w14:textId="77777777" w:rsidR="006801DC" w:rsidRPr="006801DC" w:rsidRDefault="006801DC" w:rsidP="006801DC">
      <w:pPr>
        <w:pStyle w:val="ListParagraph"/>
        <w:ind w:left="0"/>
        <w:contextualSpacing w:val="0"/>
        <w:jc w:val="both"/>
        <w:rPr>
          <w:rFonts w:cs="Arial"/>
          <w:lang w:val="en-GB"/>
        </w:rPr>
      </w:pPr>
      <w:r w:rsidRPr="00816445">
        <w:rPr>
          <w:lang w:val="en-US"/>
        </w:rPr>
        <w:t xml:space="preserve">Maximum service reaction time is 72 hours </w:t>
      </w:r>
      <w:r w:rsidRPr="00816445">
        <w:rPr>
          <w:rFonts w:cs="Arial"/>
          <w:color w:val="191919"/>
          <w:lang w:val="en-US"/>
        </w:rPr>
        <w:t>from reporting</w:t>
      </w:r>
      <w:r>
        <w:rPr>
          <w:rFonts w:ascii="Times New Roman" w:hAnsi="Times New Roman"/>
          <w:color w:val="191919"/>
          <w:lang w:val="en-US"/>
        </w:rPr>
        <w:t>.</w:t>
      </w:r>
    </w:p>
    <w:p w14:paraId="794305D1" w14:textId="77777777" w:rsidR="006801DC" w:rsidRDefault="006801DC" w:rsidP="006801DC">
      <w:pPr>
        <w:pStyle w:val="ListParagraph"/>
        <w:ind w:left="0"/>
        <w:contextualSpacing w:val="0"/>
        <w:jc w:val="both"/>
        <w:rPr>
          <w:rFonts w:ascii="Times New Roman" w:hAnsi="Times New Roman"/>
          <w:lang w:val="en-GB"/>
        </w:rPr>
      </w:pPr>
    </w:p>
    <w:p w14:paraId="1B432BAC" w14:textId="77777777" w:rsidR="006801DC" w:rsidRPr="005D1289" w:rsidRDefault="006801DC" w:rsidP="006801DC">
      <w:pPr>
        <w:pStyle w:val="ListParagraph"/>
        <w:ind w:left="0"/>
        <w:contextualSpacing w:val="0"/>
        <w:jc w:val="both"/>
        <w:rPr>
          <w:rFonts w:cs="Arial"/>
          <w:lang w:val="en-GB"/>
        </w:rPr>
      </w:pPr>
      <w:r w:rsidRPr="005D1289">
        <w:rPr>
          <w:rFonts w:cs="Arial"/>
          <w:lang w:val="en-GB"/>
        </w:rPr>
        <w:t xml:space="preserve">Seller provides a guarantee that the subject will hold specified characteristics for warranty period. Characteristics that match the content of technical standards applicable to the product and the properties specified in the Seller's offer in the tender for the supply of </w:t>
      </w:r>
      <w:r w:rsidRPr="0027182C">
        <w:rPr>
          <w:lang w:val="en-GB"/>
        </w:rPr>
        <w:t>“</w:t>
      </w:r>
      <w:r w:rsidRPr="006902EF">
        <w:rPr>
          <w:rFonts w:cs="Arial"/>
          <w:i/>
          <w:iCs/>
          <w:lang w:val="en-US"/>
        </w:rPr>
        <w:t>Autoclave for composites</w:t>
      </w:r>
      <w:r w:rsidRPr="0027182C">
        <w:rPr>
          <w:rFonts w:cs="Arial"/>
          <w:lang w:val="en-US"/>
        </w:rPr>
        <w:t>"</w:t>
      </w:r>
      <w:r w:rsidRPr="005D1289">
        <w:rPr>
          <w:rFonts w:cs="Arial"/>
          <w:lang w:val="en-GB"/>
        </w:rPr>
        <w:t xml:space="preserve"> for the project </w:t>
      </w:r>
      <w:r w:rsidRPr="006902EF">
        <w:rPr>
          <w:rFonts w:cs="Arial"/>
          <w:i/>
          <w:lang w:val="en-US"/>
        </w:rPr>
        <w:t>"Technology of carbon fiber production for MSR Engines"</w:t>
      </w:r>
      <w:r w:rsidRPr="005D1289">
        <w:rPr>
          <w:rFonts w:cs="Arial"/>
          <w:lang w:val="en-GB"/>
        </w:rPr>
        <w:t xml:space="preserve">, project registration number </w:t>
      </w:r>
      <w:r>
        <w:rPr>
          <w:rFonts w:cs="Arial"/>
          <w:lang w:val="en-US"/>
        </w:rPr>
        <w:t>2.2 RV03/</w:t>
      </w:r>
      <w:proofErr w:type="gramStart"/>
      <w:r w:rsidRPr="006902EF">
        <w:rPr>
          <w:rFonts w:cs="Arial"/>
          <w:lang w:val="en-US"/>
        </w:rPr>
        <w:t xml:space="preserve">3634 </w:t>
      </w:r>
      <w:r>
        <w:rPr>
          <w:rFonts w:ascii="Times New Roman" w:hAnsi="Times New Roman"/>
          <w:lang w:val="en-US"/>
        </w:rPr>
        <w:t xml:space="preserve"> published</w:t>
      </w:r>
      <w:proofErr w:type="gramEnd"/>
      <w:r>
        <w:rPr>
          <w:rFonts w:ascii="Times New Roman" w:hAnsi="Times New Roman"/>
          <w:lang w:val="en-US"/>
        </w:rPr>
        <w:t xml:space="preserve"> </w:t>
      </w:r>
      <w:r>
        <w:rPr>
          <w:rFonts w:ascii="Times New Roman" w:hAnsi="Times New Roman"/>
          <w:lang w:val="en-GB"/>
        </w:rPr>
        <w:t>30.4.2015</w:t>
      </w:r>
      <w:r w:rsidRPr="005D1289">
        <w:rPr>
          <w:rFonts w:cs="Arial"/>
          <w:lang w:val="en-GB"/>
        </w:rPr>
        <w:t xml:space="preserve"> in </w:t>
      </w:r>
      <w:proofErr w:type="spellStart"/>
      <w:r w:rsidRPr="005D1289">
        <w:rPr>
          <w:rFonts w:cs="Arial"/>
          <w:lang w:val="en-GB"/>
        </w:rPr>
        <w:t>Obchodní</w:t>
      </w:r>
      <w:proofErr w:type="spellEnd"/>
      <w:r w:rsidRPr="005D1289">
        <w:rPr>
          <w:rFonts w:cs="Arial"/>
          <w:lang w:val="en-GB"/>
        </w:rPr>
        <w:t xml:space="preserve"> </w:t>
      </w:r>
      <w:proofErr w:type="spellStart"/>
      <w:r w:rsidRPr="005D1289">
        <w:rPr>
          <w:rFonts w:cs="Arial"/>
          <w:lang w:val="en-GB"/>
        </w:rPr>
        <w:t>věstník</w:t>
      </w:r>
      <w:proofErr w:type="spellEnd"/>
      <w:r w:rsidRPr="005D1289">
        <w:rPr>
          <w:rFonts w:cs="Arial"/>
          <w:lang w:val="en-GB"/>
        </w:rPr>
        <w:t>.</w:t>
      </w:r>
    </w:p>
    <w:p w14:paraId="7AEF2BFD" w14:textId="77777777" w:rsidR="006801DC" w:rsidRPr="005D1289" w:rsidRDefault="006801DC" w:rsidP="006801DC">
      <w:pPr>
        <w:pStyle w:val="ListParagraph"/>
        <w:ind w:left="0"/>
        <w:contextualSpacing w:val="0"/>
        <w:jc w:val="both"/>
        <w:rPr>
          <w:rFonts w:cs="Arial"/>
          <w:lang w:val="en-GB"/>
        </w:rPr>
      </w:pPr>
    </w:p>
    <w:p w14:paraId="44778631" w14:textId="77777777" w:rsidR="006801DC" w:rsidRPr="005D1289" w:rsidRDefault="006801DC" w:rsidP="006801DC">
      <w:pPr>
        <w:pStyle w:val="Heading21"/>
        <w:jc w:val="center"/>
        <w:rPr>
          <w:rFonts w:ascii="Cambria" w:hAnsi="Cambria"/>
          <w:lang w:val="en-GB"/>
        </w:rPr>
      </w:pPr>
      <w:r>
        <w:rPr>
          <w:rFonts w:ascii="Cambria" w:hAnsi="Cambria"/>
          <w:lang w:val="en-GB"/>
        </w:rPr>
        <w:t xml:space="preserve">VI. </w:t>
      </w:r>
      <w:r w:rsidRPr="005D1289">
        <w:rPr>
          <w:lang w:val="en-GB"/>
        </w:rPr>
        <w:t>Acquisition of ownership</w:t>
      </w:r>
    </w:p>
    <w:p w14:paraId="3863D440" w14:textId="77777777" w:rsidR="006801DC" w:rsidRPr="005D1289" w:rsidRDefault="006801DC" w:rsidP="006801DC">
      <w:pPr>
        <w:pStyle w:val="ListParagraph"/>
        <w:ind w:left="0"/>
        <w:contextualSpacing w:val="0"/>
        <w:jc w:val="both"/>
        <w:rPr>
          <w:lang w:val="en-GB"/>
        </w:rPr>
      </w:pPr>
      <w:r w:rsidRPr="005D1289">
        <w:rPr>
          <w:lang w:val="en-GB"/>
        </w:rPr>
        <w:t>Buyer acquires title to the goods delivered upon receipt of each shipment.</w:t>
      </w:r>
    </w:p>
    <w:p w14:paraId="68D27BE8" w14:textId="77777777" w:rsidR="006801DC" w:rsidRPr="005D1289" w:rsidRDefault="006801DC" w:rsidP="006801DC">
      <w:pPr>
        <w:pStyle w:val="ListParagraph"/>
        <w:ind w:left="0"/>
        <w:contextualSpacing w:val="0"/>
        <w:jc w:val="both"/>
        <w:rPr>
          <w:rFonts w:ascii="Times New Roman" w:hAnsi="Times New Roman"/>
          <w:lang w:val="en-GB"/>
        </w:rPr>
      </w:pPr>
    </w:p>
    <w:p w14:paraId="6DE85942" w14:textId="77777777" w:rsidR="006801DC" w:rsidRPr="0027182C" w:rsidRDefault="006801DC" w:rsidP="006801DC">
      <w:pPr>
        <w:pStyle w:val="Heading21"/>
        <w:jc w:val="center"/>
        <w:rPr>
          <w:rFonts w:ascii="Cambria" w:hAnsi="Cambria"/>
          <w:lang w:val="en-GB"/>
        </w:rPr>
      </w:pPr>
      <w:r w:rsidRPr="0027182C">
        <w:rPr>
          <w:rFonts w:ascii="Cambria" w:hAnsi="Cambria"/>
          <w:lang w:val="en-GB"/>
        </w:rPr>
        <w:t>VI. Other arrangements</w:t>
      </w:r>
    </w:p>
    <w:p w14:paraId="05B51AFD" w14:textId="77777777" w:rsidR="006801DC" w:rsidRPr="0027182C" w:rsidRDefault="006801DC" w:rsidP="006801DC">
      <w:pPr>
        <w:pStyle w:val="ListParagraph"/>
        <w:ind w:left="0"/>
        <w:contextualSpacing w:val="0"/>
        <w:jc w:val="both"/>
        <w:rPr>
          <w:lang w:val="en-GB"/>
        </w:rPr>
      </w:pPr>
      <w:r w:rsidRPr="0027182C">
        <w:rPr>
          <w:lang w:val="en-GB"/>
        </w:rPr>
        <w:t xml:space="preserve">Seller in accordance with § 2 e) of the Law 320/2001 Sb. on Financial Control enables persons entitled to exercise control of the project </w:t>
      </w:r>
      <w:r>
        <w:rPr>
          <w:rFonts w:cs="Arial"/>
          <w:lang w:val="en-US"/>
        </w:rPr>
        <w:t>2.2 RV03/</w:t>
      </w:r>
      <w:r w:rsidRPr="006902EF">
        <w:rPr>
          <w:rFonts w:cs="Arial"/>
          <w:lang w:val="en-US"/>
        </w:rPr>
        <w:t>3634</w:t>
      </w:r>
      <w:r>
        <w:rPr>
          <w:rFonts w:ascii="Times New Roman" w:hAnsi="Times New Roman"/>
          <w:lang w:val="en-US"/>
        </w:rPr>
        <w:t xml:space="preserve"> </w:t>
      </w:r>
      <w:r w:rsidRPr="0027182C">
        <w:rPr>
          <w:lang w:val="en-GB"/>
        </w:rPr>
        <w:t>to check the documents related to fulfilment of the contract. This contract is made in four copies, of which seller will receive one, three copies receive buyer.</w:t>
      </w:r>
    </w:p>
    <w:p w14:paraId="0FD8FF81" w14:textId="77777777" w:rsidR="006801DC" w:rsidRPr="0027182C" w:rsidRDefault="006801DC" w:rsidP="006801DC">
      <w:pPr>
        <w:rPr>
          <w:lang w:val="en-GB"/>
        </w:rPr>
      </w:pPr>
    </w:p>
    <w:p w14:paraId="12CEB60F" w14:textId="77777777" w:rsidR="006801DC" w:rsidRPr="0027182C" w:rsidRDefault="006801DC" w:rsidP="006801DC">
      <w:pPr>
        <w:rPr>
          <w:lang w:val="en-GB"/>
        </w:rPr>
      </w:pPr>
    </w:p>
    <w:p w14:paraId="1F2B07C9" w14:textId="77777777" w:rsidR="006801DC" w:rsidRPr="0027182C" w:rsidRDefault="006801DC" w:rsidP="006801DC">
      <w:pPr>
        <w:rPr>
          <w:lang w:val="en-GB"/>
        </w:rPr>
      </w:pPr>
      <w:r w:rsidRPr="0027182C">
        <w:rPr>
          <w:lang w:val="en-GB"/>
        </w:rPr>
        <w:t>In</w:t>
      </w:r>
      <w:r>
        <w:rPr>
          <w:rFonts w:ascii="Times New Roman" w:hAnsi="Times New Roman"/>
          <w:lang w:val="en-GB"/>
        </w:rPr>
        <w:t xml:space="preserve"> XXXXXXXXXX</w:t>
      </w:r>
      <w:r w:rsidRPr="0027182C">
        <w:rPr>
          <w:lang w:val="en-GB"/>
        </w:rPr>
        <w:tab/>
      </w:r>
      <w:r w:rsidRPr="0027182C">
        <w:rPr>
          <w:lang w:val="en-GB"/>
        </w:rPr>
        <w:tab/>
      </w:r>
      <w:r w:rsidRPr="0027182C">
        <w:rPr>
          <w:lang w:val="en-GB"/>
        </w:rPr>
        <w:tab/>
      </w:r>
      <w:r>
        <w:rPr>
          <w:rFonts w:ascii="Times New Roman" w:hAnsi="Times New Roman"/>
          <w:lang w:val="en-GB"/>
        </w:rPr>
        <w:t xml:space="preserve"> </w:t>
      </w:r>
      <w:r>
        <w:rPr>
          <w:rFonts w:ascii="Times New Roman" w:hAnsi="Times New Roman"/>
          <w:lang w:val="en-GB"/>
        </w:rPr>
        <w:tab/>
      </w:r>
      <w:r w:rsidRPr="0027182C">
        <w:rPr>
          <w:lang w:val="en-GB"/>
        </w:rPr>
        <w:tab/>
        <w:t xml:space="preserve">In Brno </w:t>
      </w:r>
    </w:p>
    <w:p w14:paraId="50D6758C" w14:textId="77777777" w:rsidR="006801DC" w:rsidRPr="0027182C" w:rsidRDefault="006801DC" w:rsidP="006801DC">
      <w:pPr>
        <w:rPr>
          <w:lang w:val="en-GB"/>
        </w:rPr>
      </w:pPr>
    </w:p>
    <w:p w14:paraId="4E68594B" w14:textId="77777777" w:rsidR="006801DC" w:rsidRPr="0027182C" w:rsidRDefault="006801DC" w:rsidP="006801DC">
      <w:pPr>
        <w:rPr>
          <w:lang w:val="en-GB"/>
        </w:rPr>
      </w:pPr>
    </w:p>
    <w:p w14:paraId="14367F7F" w14:textId="77777777" w:rsidR="006801DC" w:rsidRPr="0027182C" w:rsidRDefault="006801DC" w:rsidP="006801DC">
      <w:pPr>
        <w:rPr>
          <w:lang w:val="en-GB"/>
        </w:rPr>
      </w:pPr>
    </w:p>
    <w:p w14:paraId="09C5D82C" w14:textId="77777777" w:rsidR="006801DC" w:rsidRPr="0027182C" w:rsidRDefault="006801DC" w:rsidP="006801DC">
      <w:pPr>
        <w:rPr>
          <w:lang w:val="en-GB"/>
        </w:rPr>
      </w:pPr>
    </w:p>
    <w:p w14:paraId="0602C9D5" w14:textId="77777777" w:rsidR="006801DC" w:rsidRPr="0027182C" w:rsidRDefault="006801DC" w:rsidP="006801DC">
      <w:pPr>
        <w:rPr>
          <w:lang w:val="en-GB"/>
        </w:rPr>
      </w:pPr>
    </w:p>
    <w:p w14:paraId="3405AC8C" w14:textId="77777777" w:rsidR="006801DC" w:rsidRPr="0027182C" w:rsidRDefault="006801DC" w:rsidP="006801DC">
      <w:pPr>
        <w:rPr>
          <w:lang w:val="en-GB"/>
        </w:rPr>
      </w:pPr>
    </w:p>
    <w:p w14:paraId="58B94B3A" w14:textId="77777777" w:rsidR="006801DC" w:rsidRPr="006801DC" w:rsidRDefault="006801DC" w:rsidP="006801DC">
      <w:pPr>
        <w:rPr>
          <w:lang w:val="en-GB"/>
        </w:rPr>
      </w:pPr>
      <w:r w:rsidRPr="0027182C">
        <w:rPr>
          <w:lang w:val="en-GB"/>
        </w:rPr>
        <w:t>Seller</w:t>
      </w:r>
      <w:r w:rsidRPr="0027182C">
        <w:rPr>
          <w:lang w:val="en-GB"/>
        </w:rPr>
        <w:tab/>
      </w:r>
      <w:r w:rsidRPr="0027182C">
        <w:rPr>
          <w:lang w:val="en-GB"/>
        </w:rPr>
        <w:tab/>
      </w:r>
      <w:r w:rsidRPr="0027182C">
        <w:rPr>
          <w:lang w:val="en-GB"/>
        </w:rPr>
        <w:tab/>
      </w:r>
      <w:r w:rsidRPr="0027182C">
        <w:rPr>
          <w:lang w:val="en-GB"/>
        </w:rPr>
        <w:tab/>
      </w:r>
      <w:r w:rsidRPr="0027182C">
        <w:rPr>
          <w:lang w:val="en-GB"/>
        </w:rPr>
        <w:tab/>
      </w:r>
      <w:r w:rsidRPr="0027182C">
        <w:rPr>
          <w:lang w:val="en-GB"/>
        </w:rPr>
        <w:tab/>
      </w:r>
      <w:r w:rsidRPr="0027182C">
        <w:rPr>
          <w:lang w:val="en-GB"/>
        </w:rPr>
        <w:tab/>
        <w:t>Buyer</w:t>
      </w:r>
    </w:p>
    <w:p w14:paraId="5787DE24" w14:textId="77777777" w:rsidR="00AF674C" w:rsidRDefault="00AF674C"/>
    <w:sectPr w:rsidR="00AF674C" w:rsidSect="00F1111B">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ヒラギノ角ゴ Pro W3">
    <w:charset w:val="4E"/>
    <w:family w:val="auto"/>
    <w:pitch w:val="variable"/>
    <w:sig w:usb0="E00002FF" w:usb1="7AC7FFFF" w:usb2="00000012" w:usb3="00000000" w:csb0="0002000D"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1C48"/>
    <w:multiLevelType w:val="hybridMultilevel"/>
    <w:tmpl w:val="6E44B9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F7AE5"/>
    <w:multiLevelType w:val="hybridMultilevel"/>
    <w:tmpl w:val="FE746B5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0F5E2C64"/>
    <w:multiLevelType w:val="hybridMultilevel"/>
    <w:tmpl w:val="4BEAABAE"/>
    <w:lvl w:ilvl="0" w:tplc="E2F8025A">
      <w:numFmt w:val="bullet"/>
      <w:lvlText w:val="-"/>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F276EE"/>
    <w:multiLevelType w:val="hybridMultilevel"/>
    <w:tmpl w:val="557CEA06"/>
    <w:lvl w:ilvl="0" w:tplc="2B0CD33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2A869A4"/>
    <w:multiLevelType w:val="hybridMultilevel"/>
    <w:tmpl w:val="30660BCA"/>
    <w:lvl w:ilvl="0" w:tplc="E2F8025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1DC"/>
    <w:rsid w:val="004E33B3"/>
    <w:rsid w:val="006801DC"/>
    <w:rsid w:val="007C0854"/>
    <w:rsid w:val="00AF674C"/>
    <w:rsid w:val="00F1111B"/>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9D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1DC"/>
    <w:rPr>
      <w:rFonts w:ascii="Cambria" w:eastAsia="Cambria" w:hAnsi="Cambria" w:cs="Times New Roman"/>
    </w:rPr>
  </w:style>
  <w:style w:type="paragraph" w:styleId="Heading1">
    <w:name w:val="heading 1"/>
    <w:basedOn w:val="Normal"/>
    <w:next w:val="Normal"/>
    <w:link w:val="Heading1Char"/>
    <w:uiPriority w:val="9"/>
    <w:qFormat/>
    <w:rsid w:val="006801DC"/>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unhideWhenUsed/>
    <w:qFormat/>
    <w:rsid w:val="006801DC"/>
    <w:pPr>
      <w:keepNext/>
      <w:keepLines/>
      <w:spacing w:before="36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tabulka"/>
    <w:basedOn w:val="DefaultParagraphFont"/>
    <w:uiPriority w:val="19"/>
    <w:qFormat/>
    <w:rsid w:val="004E33B3"/>
    <w:rPr>
      <w:rFonts w:ascii="Times New Roman" w:hAnsi="Times New Roman"/>
      <w:i/>
      <w:iCs/>
      <w:color w:val="808080" w:themeColor="text1" w:themeTint="7F"/>
      <w:sz w:val="20"/>
    </w:rPr>
  </w:style>
  <w:style w:type="character" w:customStyle="1" w:styleId="Heading1Char">
    <w:name w:val="Heading 1 Char"/>
    <w:basedOn w:val="DefaultParagraphFont"/>
    <w:link w:val="Heading1"/>
    <w:uiPriority w:val="9"/>
    <w:rsid w:val="006801DC"/>
    <w:rPr>
      <w:rFonts w:ascii="Calibri" w:eastAsia="Times New Roman" w:hAnsi="Calibri" w:cs="Times New Roman"/>
      <w:b/>
      <w:bCs/>
      <w:color w:val="345A8A"/>
      <w:sz w:val="32"/>
      <w:szCs w:val="32"/>
    </w:rPr>
  </w:style>
  <w:style w:type="character" w:customStyle="1" w:styleId="Heading2Char">
    <w:name w:val="Heading 2 Char"/>
    <w:basedOn w:val="DefaultParagraphFont"/>
    <w:link w:val="Heading2"/>
    <w:uiPriority w:val="9"/>
    <w:rsid w:val="006801DC"/>
    <w:rPr>
      <w:rFonts w:ascii="Calibri" w:eastAsia="Times New Roman" w:hAnsi="Calibri" w:cs="Times New Roman"/>
      <w:b/>
      <w:bCs/>
      <w:color w:val="4F81BD"/>
      <w:sz w:val="26"/>
      <w:szCs w:val="26"/>
    </w:rPr>
  </w:style>
  <w:style w:type="paragraph" w:styleId="ListParagraph">
    <w:name w:val="List Paragraph"/>
    <w:basedOn w:val="Normal"/>
    <w:uiPriority w:val="34"/>
    <w:qFormat/>
    <w:rsid w:val="006801DC"/>
    <w:pPr>
      <w:ind w:left="720"/>
      <w:contextualSpacing/>
    </w:pPr>
  </w:style>
  <w:style w:type="paragraph" w:customStyle="1" w:styleId="Heading21">
    <w:name w:val="Heading 21"/>
    <w:next w:val="Normal"/>
    <w:rsid w:val="006801DC"/>
    <w:pPr>
      <w:keepNext/>
      <w:keepLines/>
      <w:spacing w:before="200"/>
    </w:pPr>
    <w:rPr>
      <w:rFonts w:ascii="Times New Roman" w:eastAsia="ヒラギノ角ゴ Pro W3" w:hAnsi="Times New Roman" w:cs="Times New Roman"/>
      <w:b/>
      <w:color w:val="4F81BD"/>
      <w:sz w:val="26"/>
      <w:szCs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1DC"/>
    <w:rPr>
      <w:rFonts w:ascii="Cambria" w:eastAsia="Cambria" w:hAnsi="Cambria" w:cs="Times New Roman"/>
    </w:rPr>
  </w:style>
  <w:style w:type="paragraph" w:styleId="Heading1">
    <w:name w:val="heading 1"/>
    <w:basedOn w:val="Normal"/>
    <w:next w:val="Normal"/>
    <w:link w:val="Heading1Char"/>
    <w:uiPriority w:val="9"/>
    <w:qFormat/>
    <w:rsid w:val="006801DC"/>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unhideWhenUsed/>
    <w:qFormat/>
    <w:rsid w:val="006801DC"/>
    <w:pPr>
      <w:keepNext/>
      <w:keepLines/>
      <w:spacing w:before="36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tabulka"/>
    <w:basedOn w:val="DefaultParagraphFont"/>
    <w:uiPriority w:val="19"/>
    <w:qFormat/>
    <w:rsid w:val="004E33B3"/>
    <w:rPr>
      <w:rFonts w:ascii="Times New Roman" w:hAnsi="Times New Roman"/>
      <w:i/>
      <w:iCs/>
      <w:color w:val="808080" w:themeColor="text1" w:themeTint="7F"/>
      <w:sz w:val="20"/>
    </w:rPr>
  </w:style>
  <w:style w:type="character" w:customStyle="1" w:styleId="Heading1Char">
    <w:name w:val="Heading 1 Char"/>
    <w:basedOn w:val="DefaultParagraphFont"/>
    <w:link w:val="Heading1"/>
    <w:uiPriority w:val="9"/>
    <w:rsid w:val="006801DC"/>
    <w:rPr>
      <w:rFonts w:ascii="Calibri" w:eastAsia="Times New Roman" w:hAnsi="Calibri" w:cs="Times New Roman"/>
      <w:b/>
      <w:bCs/>
      <w:color w:val="345A8A"/>
      <w:sz w:val="32"/>
      <w:szCs w:val="32"/>
    </w:rPr>
  </w:style>
  <w:style w:type="character" w:customStyle="1" w:styleId="Heading2Char">
    <w:name w:val="Heading 2 Char"/>
    <w:basedOn w:val="DefaultParagraphFont"/>
    <w:link w:val="Heading2"/>
    <w:uiPriority w:val="9"/>
    <w:rsid w:val="006801DC"/>
    <w:rPr>
      <w:rFonts w:ascii="Calibri" w:eastAsia="Times New Roman" w:hAnsi="Calibri" w:cs="Times New Roman"/>
      <w:b/>
      <w:bCs/>
      <w:color w:val="4F81BD"/>
      <w:sz w:val="26"/>
      <w:szCs w:val="26"/>
    </w:rPr>
  </w:style>
  <w:style w:type="paragraph" w:styleId="ListParagraph">
    <w:name w:val="List Paragraph"/>
    <w:basedOn w:val="Normal"/>
    <w:uiPriority w:val="34"/>
    <w:qFormat/>
    <w:rsid w:val="006801DC"/>
    <w:pPr>
      <w:ind w:left="720"/>
      <w:contextualSpacing/>
    </w:pPr>
  </w:style>
  <w:style w:type="paragraph" w:customStyle="1" w:styleId="Heading21">
    <w:name w:val="Heading 21"/>
    <w:next w:val="Normal"/>
    <w:rsid w:val="006801DC"/>
    <w:pPr>
      <w:keepNext/>
      <w:keepLines/>
      <w:spacing w:before="200"/>
    </w:pPr>
    <w:rPr>
      <w:rFonts w:ascii="Times New Roman" w:eastAsia="ヒラギノ角ゴ Pro W3" w:hAnsi="Times New Roman" w:cs="Times New Roman"/>
      <w:b/>
      <w:color w:val="4F81BD"/>
      <w:sz w:val="26"/>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5594</Characters>
  <Application>Microsoft Macintosh Word</Application>
  <DocSecurity>0</DocSecurity>
  <Lines>46</Lines>
  <Paragraphs>13</Paragraphs>
  <ScaleCrop>false</ScaleCrop>
  <Company>HP</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Jan Prenosil</cp:lastModifiedBy>
  <cp:revision>2</cp:revision>
  <dcterms:created xsi:type="dcterms:W3CDTF">2015-10-12T18:43:00Z</dcterms:created>
  <dcterms:modified xsi:type="dcterms:W3CDTF">2015-10-12T18:43:00Z</dcterms:modified>
</cp:coreProperties>
</file>